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黑体" w:hAnsi="黑体" w:eastAsia="黑体" w:cs="黑体"/>
          <w:sz w:val="32"/>
          <w:szCs w:val="32"/>
        </w:rPr>
      </w:pPr>
      <w:r>
        <w:rPr>
          <w:rFonts w:hint="eastAsia" w:ascii="黑体" w:hAnsi="黑体" w:eastAsia="黑体" w:cs="黑体"/>
          <w:sz w:val="32"/>
          <w:szCs w:val="32"/>
        </w:rPr>
        <w:t>附件4</w:t>
      </w:r>
    </w:p>
    <w:p>
      <w:pPr>
        <w:spacing w:line="579" w:lineRule="exact"/>
        <w:rPr>
          <w:rFonts w:hint="eastAsia" w:ascii="黑体" w:hAnsi="黑体" w:eastAsia="黑体" w:cs="黑体"/>
          <w:sz w:val="32"/>
          <w:szCs w:val="32"/>
        </w:rPr>
      </w:pP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诚信承诺函</w:t>
      </w:r>
    </w:p>
    <w:p>
      <w:pPr>
        <w:spacing w:line="579"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致：深圳市福田区</w:t>
      </w:r>
      <w:r>
        <w:rPr>
          <w:rFonts w:hint="eastAsia" w:ascii="仿宋_GB2312" w:hAnsi="仿宋_GB2312" w:eastAsia="仿宋_GB2312" w:cs="仿宋_GB2312"/>
          <w:sz w:val="32"/>
          <w:szCs w:val="32"/>
          <w:lang w:val="en-US" w:eastAsia="zh-CN"/>
        </w:rPr>
        <w:t>妇幼保健院</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我方承诺在政府采购招标投标活动中不存在以下情形：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（一）被纪检监察部门立案调查，违法违规事实成立的；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（二）未按政府采购相关规定签订、履行采购合同，造成严重后果的；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（三）隐瞒真实情况，提供虚假资料的；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（四）以非法手段排斥其他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参与竞争的；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（五）与其他采购参加人串通投标的；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（六）在采购活动中应当回避而未回避的；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（七）恶意投诉的；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（八）向采购项目相关人行贿或者提供其他不当利益的；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（九）阻碍、抗拒主管部门监督检查的；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（十）向采购代理机构及相关工作人员以各类形式进行施压的；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（十一）履约检查不合格或者评价为差的；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（十二）主管部门认定的其他情形。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如我方在本项目开标日前三年内存在上述行为超出法定追诉时效未被追诉、或者上述情节轻微未给予禁止参加政府采购的行政处罚，我司自愿承担虚假应标以及其他一切不利的法律后果。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pPr>
      <w:r>
        <w:rPr>
          <w:rFonts w:hint="eastAsia" w:ascii="仿宋_GB2312" w:hAnsi="仿宋_GB2312" w:eastAsia="仿宋_GB2312" w:cs="仿宋_GB2312"/>
          <w:sz w:val="32"/>
          <w:szCs w:val="32"/>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148F3"/>
    <w:rsid w:val="6E95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2025-07-02T08:55:15Z</dcterms:created>
  <dc:creator>Administrator</dc:creator>
  <cp:lastModifiedBy>Administrator</cp:lastModifiedBy>
  <dcterms:modified xsi:type="dcterms:W3CDTF">2025-07-02T08:56:50Z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